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A5" w:rsidRPr="001E601F" w:rsidRDefault="00104AA5" w:rsidP="001E601F">
      <w:pPr>
        <w:ind w:left="-288"/>
        <w:rPr>
          <w:rFonts w:ascii="Cambria" w:hAnsi="Cambria"/>
          <w:b/>
          <w:sz w:val="32"/>
          <w:szCs w:val="32"/>
        </w:rPr>
      </w:pPr>
      <w:r w:rsidRPr="001E601F">
        <w:rPr>
          <w:rFonts w:ascii="Cambria" w:hAnsi="Cambria"/>
          <w:b/>
          <w:sz w:val="32"/>
          <w:szCs w:val="32"/>
        </w:rPr>
        <w:t>Passive and Active Voice</w:t>
      </w:r>
    </w:p>
    <w:p w:rsidR="001E601F" w:rsidRDefault="001E601F" w:rsidP="001E601F">
      <w:pPr>
        <w:ind w:left="-288"/>
        <w:rPr>
          <w:rFonts w:ascii="Cambria" w:hAnsi="Cambria"/>
          <w:b/>
        </w:rPr>
      </w:pPr>
    </w:p>
    <w:p w:rsidR="001E601F" w:rsidRDefault="00504094" w:rsidP="001E601F">
      <w:pPr>
        <w:ind w:left="-288"/>
        <w:rPr>
          <w:rFonts w:ascii="Cambria" w:hAnsi="Cambria"/>
        </w:rPr>
      </w:pPr>
      <w:r>
        <w:rPr>
          <w:rFonts w:ascii="Cambria" w:hAnsi="Cambria"/>
        </w:rPr>
        <w:t>With</w:t>
      </w:r>
      <w:r w:rsidR="00104AA5" w:rsidRPr="00664E84">
        <w:rPr>
          <w:rFonts w:ascii="Cambria" w:hAnsi="Cambria"/>
        </w:rPr>
        <w:t xml:space="preserve"> </w:t>
      </w:r>
      <w:r w:rsidR="00104AA5" w:rsidRPr="00664E84">
        <w:rPr>
          <w:rFonts w:ascii="Cambria" w:hAnsi="Cambria"/>
          <w:b/>
        </w:rPr>
        <w:t>active voice</w:t>
      </w:r>
      <w:r w:rsidR="00104AA5" w:rsidRPr="00664E84">
        <w:rPr>
          <w:rFonts w:ascii="Cambria" w:hAnsi="Cambria"/>
        </w:rPr>
        <w:t xml:space="preserve">, the </w:t>
      </w:r>
      <w:r w:rsidR="00104AA5" w:rsidRPr="00347C5D">
        <w:rPr>
          <w:rFonts w:ascii="Cambria" w:hAnsi="Cambria"/>
          <w:b/>
        </w:rPr>
        <w:t xml:space="preserve">subject </w:t>
      </w:r>
      <w:r w:rsidR="004814B4">
        <w:rPr>
          <w:rFonts w:ascii="Cambria" w:hAnsi="Cambria"/>
        </w:rPr>
        <w:t xml:space="preserve">of the sentence </w:t>
      </w:r>
      <w:r w:rsidR="00104AA5" w:rsidRPr="00347C5D">
        <w:rPr>
          <w:rFonts w:ascii="Cambria" w:hAnsi="Cambria"/>
          <w:b/>
        </w:rPr>
        <w:t>performs</w:t>
      </w:r>
      <w:r w:rsidR="00104AA5" w:rsidRPr="00664E84">
        <w:rPr>
          <w:rFonts w:ascii="Cambria" w:hAnsi="Cambria"/>
        </w:rPr>
        <w:t xml:space="preserve"> th</w:t>
      </w:r>
      <w:r w:rsidR="00BB4684" w:rsidRPr="00664E84">
        <w:rPr>
          <w:rFonts w:ascii="Cambria" w:hAnsi="Cambria"/>
        </w:rPr>
        <w:t xml:space="preserve">e action </w:t>
      </w:r>
      <w:r>
        <w:rPr>
          <w:rFonts w:ascii="Cambria" w:hAnsi="Cambria"/>
        </w:rPr>
        <w:t>of the</w:t>
      </w:r>
      <w:r w:rsidR="00BB4684" w:rsidRPr="00664E84">
        <w:rPr>
          <w:rFonts w:ascii="Cambria" w:hAnsi="Cambria"/>
        </w:rPr>
        <w:t xml:space="preserve"> verb.</w:t>
      </w:r>
    </w:p>
    <w:p w:rsidR="00291165" w:rsidRPr="00664E84" w:rsidRDefault="00FC3280" w:rsidP="00FC3280">
      <w:pPr>
        <w:ind w:left="-288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7C7EB4" w:rsidRPr="00664E84">
        <w:rPr>
          <w:rFonts w:ascii="Cambria" w:hAnsi="Cambria"/>
        </w:rPr>
        <w:t xml:space="preserve">Example: </w:t>
      </w:r>
      <w:r w:rsidR="00291165" w:rsidRPr="001C2D78">
        <w:rPr>
          <w:rFonts w:ascii="Cambria" w:hAnsi="Cambria"/>
        </w:rPr>
        <w:t>The students</w:t>
      </w:r>
      <w:r w:rsidR="00291165">
        <w:rPr>
          <w:rFonts w:ascii="Cambria" w:hAnsi="Cambria"/>
        </w:rPr>
        <w:t xml:space="preserve"> </w:t>
      </w:r>
      <w:r w:rsidR="00291165" w:rsidRPr="001C2D78">
        <w:rPr>
          <w:rFonts w:ascii="Cambria" w:hAnsi="Cambria"/>
        </w:rPr>
        <w:t>decided</w:t>
      </w:r>
      <w:r w:rsidR="00291165">
        <w:rPr>
          <w:rFonts w:ascii="Cambria" w:hAnsi="Cambria"/>
        </w:rPr>
        <w:t xml:space="preserve"> to finish </w:t>
      </w:r>
      <w:r w:rsidR="0000670E">
        <w:rPr>
          <w:rFonts w:ascii="Cambria" w:hAnsi="Cambria"/>
        </w:rPr>
        <w:t xml:space="preserve">writing </w:t>
      </w:r>
      <w:r w:rsidR="00291165">
        <w:rPr>
          <w:rFonts w:ascii="Cambria" w:hAnsi="Cambria"/>
        </w:rPr>
        <w:t>their papers</w:t>
      </w:r>
      <w:r w:rsidR="0000670E">
        <w:rPr>
          <w:rFonts w:ascii="Cambria" w:hAnsi="Cambria"/>
        </w:rPr>
        <w:t>.</w:t>
      </w:r>
    </w:p>
    <w:p w:rsidR="00BA4455" w:rsidRDefault="00BA4455" w:rsidP="001E601F">
      <w:pPr>
        <w:ind w:left="-288"/>
        <w:rPr>
          <w:rFonts w:ascii="Cambria" w:hAnsi="Cambria"/>
        </w:rPr>
      </w:pPr>
    </w:p>
    <w:p w:rsidR="00BA4455" w:rsidRDefault="00504094" w:rsidP="00BA4455">
      <w:pPr>
        <w:ind w:left="-288"/>
        <w:rPr>
          <w:rFonts w:ascii="Cambria" w:hAnsi="Cambria"/>
        </w:rPr>
      </w:pPr>
      <w:r>
        <w:rPr>
          <w:rFonts w:ascii="Cambria" w:hAnsi="Cambria"/>
        </w:rPr>
        <w:t>With</w:t>
      </w:r>
      <w:r w:rsidR="00104AA5" w:rsidRPr="00664E84">
        <w:rPr>
          <w:rFonts w:ascii="Cambria" w:hAnsi="Cambria"/>
        </w:rPr>
        <w:t xml:space="preserve"> </w:t>
      </w:r>
      <w:r w:rsidR="00104AA5" w:rsidRPr="00664E84">
        <w:rPr>
          <w:rFonts w:ascii="Cambria" w:hAnsi="Cambria"/>
          <w:b/>
        </w:rPr>
        <w:t>passive voice</w:t>
      </w:r>
      <w:r w:rsidR="00104AA5" w:rsidRPr="00664E84">
        <w:rPr>
          <w:rFonts w:ascii="Cambria" w:hAnsi="Cambria"/>
        </w:rPr>
        <w:t xml:space="preserve">, the subject </w:t>
      </w:r>
      <w:r w:rsidR="00104AA5" w:rsidRPr="004814B4">
        <w:rPr>
          <w:rFonts w:ascii="Cambria" w:hAnsi="Cambria"/>
          <w:b/>
        </w:rPr>
        <w:t>receives</w:t>
      </w:r>
      <w:r w:rsidR="00104AA5" w:rsidRPr="00664E84">
        <w:rPr>
          <w:rFonts w:ascii="Cambria" w:hAnsi="Cambria"/>
        </w:rPr>
        <w:t xml:space="preserve"> the action </w:t>
      </w:r>
      <w:r>
        <w:rPr>
          <w:rFonts w:ascii="Cambria" w:hAnsi="Cambria"/>
        </w:rPr>
        <w:t>of</w:t>
      </w:r>
      <w:r w:rsidR="00BB4684" w:rsidRPr="00664E84">
        <w:rPr>
          <w:rFonts w:ascii="Cambria" w:hAnsi="Cambria"/>
        </w:rPr>
        <w:t xml:space="preserve"> the verb</w:t>
      </w:r>
      <w:r w:rsidR="00BA4455">
        <w:rPr>
          <w:rFonts w:ascii="Cambria" w:hAnsi="Cambria"/>
        </w:rPr>
        <w:t>.</w:t>
      </w:r>
    </w:p>
    <w:p w:rsidR="00291165" w:rsidRDefault="00FC3280" w:rsidP="00FC3280">
      <w:pPr>
        <w:ind w:left="-288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="007C7EB4" w:rsidRPr="00664E84">
        <w:rPr>
          <w:rFonts w:ascii="Cambria" w:hAnsi="Cambria"/>
        </w:rPr>
        <w:t xml:space="preserve">Example: </w:t>
      </w:r>
      <w:r w:rsidR="0000670E">
        <w:rPr>
          <w:rFonts w:ascii="Cambria" w:hAnsi="Cambria"/>
        </w:rPr>
        <w:t>The decision to finish writing their papers was made by the students.</w:t>
      </w:r>
    </w:p>
    <w:p w:rsidR="0000670E" w:rsidRDefault="0000670E" w:rsidP="00FC3280">
      <w:pPr>
        <w:ind w:left="-288"/>
        <w:rPr>
          <w:rFonts w:ascii="Cambria" w:hAnsi="Cambria"/>
        </w:rPr>
      </w:pPr>
    </w:p>
    <w:p w:rsidR="00291165" w:rsidRDefault="00291165" w:rsidP="00FC3280">
      <w:pPr>
        <w:ind w:left="-288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="00347C5D">
        <w:rPr>
          <w:rFonts w:ascii="Cambria" w:hAnsi="Cambria"/>
        </w:rPr>
        <w:t xml:space="preserve">first example </w:t>
      </w:r>
      <w:r>
        <w:rPr>
          <w:rFonts w:ascii="Cambria" w:hAnsi="Cambria"/>
        </w:rPr>
        <w:t xml:space="preserve">sentence </w:t>
      </w:r>
      <w:r w:rsidR="0000670E">
        <w:rPr>
          <w:rFonts w:ascii="Cambria" w:hAnsi="Cambria"/>
        </w:rPr>
        <w:t>above</w:t>
      </w:r>
      <w:r w:rsidR="00C877F4">
        <w:rPr>
          <w:rFonts w:ascii="Cambria" w:hAnsi="Cambria"/>
        </w:rPr>
        <w:t>,</w:t>
      </w:r>
      <w:r w:rsidR="0000670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in </w:t>
      </w:r>
      <w:r w:rsidRPr="00291165">
        <w:rPr>
          <w:rFonts w:ascii="Cambria" w:hAnsi="Cambria"/>
          <w:b/>
        </w:rPr>
        <w:t>active voice</w:t>
      </w:r>
      <w:r w:rsidR="00C877F4">
        <w:rPr>
          <w:rFonts w:ascii="Cambria" w:hAnsi="Cambria"/>
          <w:b/>
        </w:rPr>
        <w:t>,</w:t>
      </w:r>
      <w:r>
        <w:rPr>
          <w:rFonts w:ascii="Cambria" w:hAnsi="Cambria"/>
        </w:rPr>
        <w:t xml:space="preserve"> is clearer and less wordy.</w:t>
      </w:r>
    </w:p>
    <w:p w:rsidR="00347C5D" w:rsidRDefault="00347C5D" w:rsidP="00FC3280">
      <w:pPr>
        <w:ind w:left="-288"/>
        <w:rPr>
          <w:rFonts w:ascii="Cambria" w:hAnsi="Cambria"/>
        </w:rPr>
      </w:pPr>
    </w:p>
    <w:p w:rsidR="00347C5D" w:rsidRDefault="00347C5D" w:rsidP="00347C5D">
      <w:pPr>
        <w:ind w:left="-288"/>
        <w:rPr>
          <w:rFonts w:ascii="Cambria" w:hAnsi="Cambria"/>
          <w:b/>
        </w:rPr>
      </w:pPr>
      <w:r>
        <w:rPr>
          <w:rFonts w:ascii="Cambria" w:hAnsi="Cambria"/>
          <w:b/>
        </w:rPr>
        <w:t>Active voice is usually more direct and concise than passive voice.  Many readers prefer it over passive voice, especially in academic writing.</w:t>
      </w:r>
    </w:p>
    <w:p w:rsidR="00347C5D" w:rsidRPr="00664E84" w:rsidRDefault="00347C5D" w:rsidP="00FC3280">
      <w:pPr>
        <w:ind w:left="-288"/>
        <w:rPr>
          <w:rFonts w:ascii="Cambria" w:hAnsi="Cambria"/>
        </w:rPr>
      </w:pPr>
    </w:p>
    <w:p w:rsidR="00504094" w:rsidRDefault="00347C5D" w:rsidP="00347C5D">
      <w:pPr>
        <w:ind w:left="-288" w:right="-144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But, </w:t>
      </w:r>
      <w:r w:rsidR="004814B4">
        <w:rPr>
          <w:rFonts w:ascii="Cambria" w:hAnsi="Cambria"/>
          <w:b/>
        </w:rPr>
        <w:t>although</w:t>
      </w:r>
      <w:r w:rsidR="00FC3280">
        <w:rPr>
          <w:rFonts w:ascii="Cambria" w:hAnsi="Cambria"/>
          <w:b/>
        </w:rPr>
        <w:t xml:space="preserve"> active voice is generally preferred, p</w:t>
      </w:r>
      <w:r w:rsidR="00C16877">
        <w:rPr>
          <w:rFonts w:ascii="Cambria" w:hAnsi="Cambria"/>
          <w:b/>
        </w:rPr>
        <w:t xml:space="preserve">assive voice </w:t>
      </w:r>
      <w:r>
        <w:rPr>
          <w:rFonts w:ascii="Cambria" w:hAnsi="Cambria"/>
          <w:b/>
        </w:rPr>
        <w:t>is sometimes</w:t>
      </w:r>
      <w:r w:rsidR="00C16877">
        <w:rPr>
          <w:rFonts w:ascii="Cambria" w:hAnsi="Cambria"/>
          <w:b/>
        </w:rPr>
        <w:t xml:space="preserve"> </w:t>
      </w:r>
      <w:r w:rsidR="00504094" w:rsidRPr="00BA4455">
        <w:rPr>
          <w:rFonts w:ascii="Cambria" w:hAnsi="Cambria"/>
          <w:b/>
        </w:rPr>
        <w:t xml:space="preserve">used when </w:t>
      </w:r>
      <w:r w:rsidR="00C83BD2">
        <w:rPr>
          <w:rFonts w:ascii="Cambria" w:hAnsi="Cambria"/>
          <w:b/>
        </w:rPr>
        <w:t xml:space="preserve">it is not important to </w:t>
      </w:r>
      <w:r>
        <w:rPr>
          <w:rFonts w:ascii="Cambria" w:hAnsi="Cambria"/>
          <w:b/>
        </w:rPr>
        <w:t xml:space="preserve">mention </w:t>
      </w:r>
      <w:r w:rsidR="00504094" w:rsidRPr="00BA4455">
        <w:rPr>
          <w:rFonts w:ascii="Cambria" w:hAnsi="Cambria"/>
          <w:b/>
        </w:rPr>
        <w:t>the subject or the writer prefers to</w:t>
      </w:r>
      <w:r w:rsidR="00C16877">
        <w:rPr>
          <w:rFonts w:ascii="Cambria" w:hAnsi="Cambria"/>
          <w:b/>
        </w:rPr>
        <w:t xml:space="preserve"> avoid</w:t>
      </w:r>
      <w:r>
        <w:rPr>
          <w:rFonts w:ascii="Cambria" w:hAnsi="Cambria"/>
          <w:b/>
        </w:rPr>
        <w:t xml:space="preserve"> </w:t>
      </w:r>
      <w:r w:rsidR="00C16877">
        <w:rPr>
          <w:rFonts w:ascii="Cambria" w:hAnsi="Cambria"/>
          <w:b/>
        </w:rPr>
        <w:t>mentioning the subject.</w:t>
      </w:r>
    </w:p>
    <w:p w:rsidR="00C16877" w:rsidRDefault="00C16877" w:rsidP="00C16877">
      <w:pPr>
        <w:ind w:left="-288"/>
        <w:rPr>
          <w:rFonts w:ascii="Cambria" w:hAnsi="Cambria"/>
        </w:rPr>
      </w:pPr>
      <w:r>
        <w:rPr>
          <w:rFonts w:ascii="Cambria" w:hAnsi="Cambria"/>
          <w:b/>
        </w:rPr>
        <w:t xml:space="preserve">          </w:t>
      </w:r>
      <w:r w:rsidRPr="00C16877">
        <w:rPr>
          <w:rFonts w:ascii="Cambria" w:hAnsi="Cambria"/>
        </w:rPr>
        <w:t>Example:</w:t>
      </w:r>
      <w:r>
        <w:rPr>
          <w:rFonts w:ascii="Cambria" w:hAnsi="Cambria"/>
        </w:rPr>
        <w:t xml:space="preserve"> The rally was held on the lawn.</w:t>
      </w:r>
    </w:p>
    <w:p w:rsidR="001C2D78" w:rsidRDefault="001C2D78" w:rsidP="00C16877">
      <w:pPr>
        <w:ind w:left="-288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The academic programs were cut.</w:t>
      </w:r>
    </w:p>
    <w:p w:rsidR="000858E6" w:rsidRPr="000858E6" w:rsidRDefault="000858E6" w:rsidP="000858E6">
      <w:pPr>
        <w:pStyle w:val="NormalWeb"/>
        <w:ind w:left="-288"/>
        <w:rPr>
          <w:rFonts w:ascii="Cambria" w:hAnsi="Cambria"/>
          <w:b/>
        </w:rPr>
      </w:pPr>
      <w:r w:rsidRPr="000858E6">
        <w:rPr>
          <w:rFonts w:ascii="Cambria" w:hAnsi="Cambria"/>
          <w:b/>
        </w:rPr>
        <w:t>Changing passive voice to active voice:</w:t>
      </w:r>
    </w:p>
    <w:p w:rsidR="00104AA5" w:rsidRDefault="000858E6" w:rsidP="000858E6">
      <w:pPr>
        <w:pStyle w:val="NormalWeb"/>
        <w:ind w:left="-288"/>
        <w:rPr>
          <w:rFonts w:ascii="Cambria" w:hAnsi="Cambria"/>
          <w:b/>
        </w:rPr>
      </w:pPr>
      <w:r>
        <w:rPr>
          <w:rFonts w:ascii="Cambria" w:hAnsi="Cambria"/>
        </w:rPr>
        <w:t>Identify</w:t>
      </w:r>
      <w:r w:rsidRPr="00664E84">
        <w:rPr>
          <w:rFonts w:ascii="Cambria" w:hAnsi="Cambria"/>
        </w:rPr>
        <w:t xml:space="preserve"> who or what is </w:t>
      </w:r>
      <w:r w:rsidR="004814B4">
        <w:rPr>
          <w:rFonts w:ascii="Cambria" w:hAnsi="Cambria"/>
        </w:rPr>
        <w:t>performing</w:t>
      </w:r>
      <w:bookmarkStart w:id="0" w:name="_GoBack"/>
      <w:bookmarkEnd w:id="0"/>
      <w:r w:rsidRPr="00664E84">
        <w:rPr>
          <w:rFonts w:ascii="Cambria" w:hAnsi="Cambria"/>
        </w:rPr>
        <w:t xml:space="preserve"> the action </w:t>
      </w:r>
      <w:r>
        <w:rPr>
          <w:rFonts w:ascii="Cambria" w:hAnsi="Cambria"/>
        </w:rPr>
        <w:t>of the</w:t>
      </w:r>
      <w:r w:rsidRPr="00664E84">
        <w:rPr>
          <w:rFonts w:ascii="Cambria" w:hAnsi="Cambria"/>
        </w:rPr>
        <w:t xml:space="preserve"> verb.</w:t>
      </w:r>
      <w:r w:rsidRPr="000858E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The word “</w:t>
      </w:r>
      <w:r w:rsidRPr="00C877F4">
        <w:rPr>
          <w:rFonts w:ascii="Cambria" w:hAnsi="Cambria"/>
        </w:rPr>
        <w:t>by</w:t>
      </w:r>
      <w:r>
        <w:rPr>
          <w:rFonts w:ascii="Cambria" w:hAnsi="Cambria"/>
        </w:rPr>
        <w:t>” will often point to the performer of the action.  Make the performer the subject of the sentence</w:t>
      </w:r>
      <w:r w:rsidR="00A46703">
        <w:rPr>
          <w:rFonts w:ascii="Cambria" w:hAnsi="Cambria"/>
        </w:rPr>
        <w:t xml:space="preserve"> and change the verb accordingly</w:t>
      </w:r>
      <w:r>
        <w:rPr>
          <w:rFonts w:ascii="Cambria" w:hAnsi="Cambria"/>
        </w:rPr>
        <w:t>.  See the examples below.</w:t>
      </w:r>
    </w:p>
    <w:p w:rsidR="00C16877" w:rsidRPr="00664E84" w:rsidRDefault="001C2D78" w:rsidP="00C16877">
      <w:pPr>
        <w:ind w:left="-288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Less effective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  <w:bCs/>
        </w:rPr>
        <w:t>Preferred</w:t>
      </w:r>
    </w:p>
    <w:tbl>
      <w:tblPr>
        <w:tblW w:w="5138" w:type="pct"/>
        <w:tblCellSpacing w:w="0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319"/>
      </w:tblGrid>
      <w:tr w:rsidR="00C16877" w:rsidRPr="00664E84" w:rsidTr="001C2D78">
        <w:trPr>
          <w:tblCellSpacing w:w="0" w:type="dxa"/>
        </w:trPr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AA5" w:rsidRPr="00664E84" w:rsidRDefault="00C16877" w:rsidP="001E601F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P</w:t>
            </w:r>
            <w:r w:rsidR="00CE2950" w:rsidRPr="00664E84">
              <w:rPr>
                <w:rFonts w:ascii="Cambria" w:hAnsi="Cambria"/>
                <w:b/>
                <w:bCs/>
              </w:rPr>
              <w:t>assive (indirect)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AA5" w:rsidRPr="00664E84" w:rsidRDefault="00C16877" w:rsidP="001C2D78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A</w:t>
            </w:r>
            <w:r w:rsidR="00CE2950" w:rsidRPr="00664E84">
              <w:rPr>
                <w:rFonts w:ascii="Cambria" w:hAnsi="Cambria"/>
                <w:b/>
                <w:bCs/>
              </w:rPr>
              <w:t>ctive (direct)</w:t>
            </w:r>
            <w:r w:rsidR="001C2D78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C16877" w:rsidRPr="00664E84" w:rsidTr="001C2D78">
        <w:trPr>
          <w:trHeight w:val="855"/>
          <w:tblCellSpacing w:w="0" w:type="dxa"/>
        </w:trPr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950" w:rsidRPr="00664E84" w:rsidRDefault="00CE2950" w:rsidP="00347C5D">
            <w:pPr>
              <w:pStyle w:val="NormalWeb"/>
              <w:rPr>
                <w:rFonts w:ascii="Cambria" w:hAnsi="Cambria"/>
              </w:rPr>
            </w:pPr>
            <w:r w:rsidRPr="00664E84">
              <w:rPr>
                <w:rFonts w:ascii="Cambria" w:hAnsi="Cambria"/>
              </w:rPr>
              <w:t xml:space="preserve">The </w:t>
            </w:r>
            <w:r w:rsidR="00347C5D">
              <w:rPr>
                <w:rFonts w:ascii="Cambria" w:hAnsi="Cambria"/>
              </w:rPr>
              <w:t>Spanish</w:t>
            </w:r>
            <w:r w:rsidRPr="00664E84">
              <w:rPr>
                <w:rFonts w:ascii="Cambria" w:hAnsi="Cambria"/>
              </w:rPr>
              <w:t xml:space="preserve"> test was failed </w:t>
            </w:r>
            <w:r w:rsidRPr="00C877F4">
              <w:rPr>
                <w:rFonts w:ascii="Cambria" w:hAnsi="Cambria"/>
              </w:rPr>
              <w:t>by</w:t>
            </w:r>
            <w:r w:rsidRPr="00664E84">
              <w:rPr>
                <w:rFonts w:ascii="Cambria" w:hAnsi="Cambria"/>
              </w:rPr>
              <w:t xml:space="preserve"> </w:t>
            </w:r>
            <w:r w:rsidR="00347C5D">
              <w:rPr>
                <w:rFonts w:ascii="Cambria" w:hAnsi="Cambria"/>
              </w:rPr>
              <w:t>the whole class</w:t>
            </w:r>
            <w:r w:rsidRPr="00664E84">
              <w:rPr>
                <w:rFonts w:ascii="Cambria" w:hAnsi="Cambria"/>
              </w:rPr>
              <w:t>.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950" w:rsidRPr="00664E84" w:rsidRDefault="001C2D78" w:rsidP="00347C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347C5D">
              <w:rPr>
                <w:rFonts w:ascii="Cambria" w:hAnsi="Cambria"/>
              </w:rPr>
              <w:t>The whole class</w:t>
            </w:r>
            <w:r w:rsidR="00CE2950" w:rsidRPr="00664E84">
              <w:rPr>
                <w:rFonts w:ascii="Cambria" w:hAnsi="Cambria"/>
              </w:rPr>
              <w:t xml:space="preserve"> failed </w:t>
            </w:r>
            <w:r w:rsidR="00C16877">
              <w:rPr>
                <w:rFonts w:ascii="Cambria" w:hAnsi="Cambria"/>
              </w:rPr>
              <w:t>the</w:t>
            </w:r>
            <w:r w:rsidR="00CE2950" w:rsidRPr="00664E84">
              <w:rPr>
                <w:rFonts w:ascii="Cambria" w:hAnsi="Cambria"/>
              </w:rPr>
              <w:t xml:space="preserve"> </w:t>
            </w:r>
            <w:r w:rsidR="00347C5D">
              <w:rPr>
                <w:rFonts w:ascii="Cambria" w:hAnsi="Cambria"/>
              </w:rPr>
              <w:t>Spanish</w:t>
            </w:r>
            <w:r w:rsidR="00CE2950" w:rsidRPr="00664E84">
              <w:rPr>
                <w:rFonts w:ascii="Cambria" w:hAnsi="Cambria"/>
              </w:rPr>
              <w:t xml:space="preserve"> test.</w:t>
            </w:r>
          </w:p>
        </w:tc>
      </w:tr>
      <w:tr w:rsidR="00C16877" w:rsidRPr="00664E84" w:rsidTr="001C2D78">
        <w:trPr>
          <w:trHeight w:val="690"/>
          <w:tblCellSpacing w:w="0" w:type="dxa"/>
        </w:trPr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950" w:rsidRPr="00664E84" w:rsidRDefault="001C2D78" w:rsidP="00C168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CE2950" w:rsidRPr="00664E84">
              <w:rPr>
                <w:rFonts w:ascii="Cambria" w:hAnsi="Cambria"/>
              </w:rPr>
              <w:t>The</w:t>
            </w:r>
            <w:r w:rsidR="00C16877">
              <w:rPr>
                <w:rFonts w:ascii="Cambria" w:hAnsi="Cambria"/>
              </w:rPr>
              <w:t xml:space="preserve"> issues were debated by the candidates</w:t>
            </w:r>
            <w:r w:rsidR="00CE2950" w:rsidRPr="00664E84">
              <w:rPr>
                <w:rFonts w:ascii="Cambria" w:hAnsi="Cambria"/>
              </w:rPr>
              <w:t xml:space="preserve">. 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950" w:rsidRPr="00664E84" w:rsidRDefault="001C2D78" w:rsidP="001E60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C16877">
              <w:rPr>
                <w:rFonts w:ascii="Cambria" w:hAnsi="Cambria"/>
              </w:rPr>
              <w:t>The candidates debated the issues.</w:t>
            </w:r>
          </w:p>
        </w:tc>
      </w:tr>
      <w:tr w:rsidR="00C16877" w:rsidRPr="00664E84" w:rsidTr="001C2D78">
        <w:trPr>
          <w:trHeight w:val="858"/>
          <w:tblCellSpacing w:w="0" w:type="dxa"/>
        </w:trPr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950" w:rsidRPr="00664E84" w:rsidRDefault="001C2D78" w:rsidP="00347C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</w:t>
            </w:r>
            <w:r w:rsidR="00347C5D">
              <w:rPr>
                <w:rFonts w:ascii="Cambria" w:hAnsi="Cambria"/>
              </w:rPr>
              <w:t>decision that was reached by the student government officers was not to participate.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950" w:rsidRPr="00664E84" w:rsidRDefault="00347C5D" w:rsidP="001E60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student government officers decided not to participate.</w:t>
            </w:r>
          </w:p>
        </w:tc>
      </w:tr>
    </w:tbl>
    <w:p w:rsidR="00512FDA" w:rsidRDefault="00512FDA" w:rsidP="00A46703">
      <w:pPr>
        <w:pStyle w:val="EndnoteText"/>
        <w:rPr>
          <w:rFonts w:ascii="Cambria" w:hAnsi="Cambria"/>
          <w:sz w:val="24"/>
          <w:szCs w:val="24"/>
        </w:rPr>
      </w:pPr>
    </w:p>
    <w:p w:rsidR="008A456A" w:rsidRDefault="008A456A" w:rsidP="00A46703">
      <w:pPr>
        <w:pStyle w:val="EndnoteText"/>
        <w:rPr>
          <w:rFonts w:ascii="Cambria" w:hAnsi="Cambria"/>
          <w:sz w:val="24"/>
          <w:szCs w:val="24"/>
        </w:rPr>
      </w:pPr>
    </w:p>
    <w:p w:rsidR="00A46703" w:rsidRPr="00A46703" w:rsidRDefault="004814B4" w:rsidP="00A46703">
      <w:pPr>
        <w:pStyle w:val="EndnoteText"/>
        <w:jc w:val="center"/>
        <w:rPr>
          <w:rFonts w:ascii="Century" w:hAnsi="Century"/>
          <w:sz w:val="22"/>
          <w:szCs w:val="22"/>
          <w:u w:val="single"/>
        </w:rPr>
      </w:pPr>
      <w:r>
        <w:rPr>
          <w:rFonts w:ascii="Cambria" w:hAnsi="Cambria"/>
          <w:sz w:val="24"/>
          <w:szCs w:val="24"/>
        </w:rPr>
        <w:t>Work</w:t>
      </w:r>
      <w:r w:rsidR="00A46703">
        <w:rPr>
          <w:rFonts w:ascii="Cambria" w:hAnsi="Cambria"/>
          <w:sz w:val="24"/>
          <w:szCs w:val="24"/>
        </w:rPr>
        <w:t xml:space="preserve"> Cited</w:t>
      </w:r>
    </w:p>
    <w:p w:rsidR="00512FDA" w:rsidRPr="00664E84" w:rsidRDefault="00512FDA" w:rsidP="001C2D78">
      <w:pPr>
        <w:pStyle w:val="EndnoteText"/>
        <w:ind w:left="-288"/>
        <w:rPr>
          <w:rFonts w:ascii="Century" w:hAnsi="Century"/>
          <w:sz w:val="22"/>
          <w:szCs w:val="22"/>
          <w:u w:val="single"/>
        </w:rPr>
      </w:pPr>
    </w:p>
    <w:p w:rsidR="008A456A" w:rsidRDefault="008A456A" w:rsidP="008A456A">
      <w:pPr>
        <w:ind w:left="-288"/>
        <w:rPr>
          <w:rFonts w:ascii="Cambria" w:hAnsi="Cambria"/>
        </w:rPr>
      </w:pPr>
      <w:r w:rsidRPr="008A456A">
        <w:rPr>
          <w:rFonts w:ascii="Cambria" w:hAnsi="Cambria"/>
        </w:rPr>
        <w:t xml:space="preserve">Harris, Muriel.  </w:t>
      </w:r>
      <w:r w:rsidRPr="008A456A">
        <w:rPr>
          <w:rFonts w:ascii="Cambria" w:hAnsi="Cambria"/>
          <w:i/>
        </w:rPr>
        <w:t>Prentice Hall Reference Guide.</w:t>
      </w:r>
      <w:r w:rsidRPr="008A456A">
        <w:rPr>
          <w:rFonts w:ascii="Cambria" w:hAnsi="Cambria"/>
        </w:rPr>
        <w:t xml:space="preserve">  7</w:t>
      </w:r>
      <w:r w:rsidRPr="008A456A">
        <w:rPr>
          <w:rFonts w:ascii="Cambria" w:hAnsi="Cambria"/>
          <w:vertAlign w:val="superscript"/>
        </w:rPr>
        <w:t>th</w:t>
      </w:r>
      <w:r w:rsidRPr="008A456A">
        <w:rPr>
          <w:rFonts w:ascii="Cambria" w:hAnsi="Cambria"/>
        </w:rPr>
        <w:t xml:space="preserve"> </w:t>
      </w:r>
      <w:proofErr w:type="gramStart"/>
      <w:r w:rsidRPr="008A456A">
        <w:rPr>
          <w:rFonts w:ascii="Cambria" w:hAnsi="Cambria"/>
        </w:rPr>
        <w:t>ed</w:t>
      </w:r>
      <w:proofErr w:type="gramEnd"/>
      <w:r w:rsidRPr="008A456A">
        <w:rPr>
          <w:rFonts w:ascii="Cambria" w:hAnsi="Cambria"/>
        </w:rPr>
        <w:t>.  Upper Saddle River: Pearson</w:t>
      </w:r>
    </w:p>
    <w:p w:rsidR="008A456A" w:rsidRPr="008A456A" w:rsidRDefault="008A456A" w:rsidP="008A456A">
      <w:pPr>
        <w:ind w:left="-288" w:firstLine="1008"/>
        <w:rPr>
          <w:rFonts w:ascii="Cambria" w:hAnsi="Cambria"/>
        </w:rPr>
      </w:pPr>
      <w:r w:rsidRPr="008A456A">
        <w:rPr>
          <w:rFonts w:ascii="Cambria" w:hAnsi="Cambria"/>
        </w:rPr>
        <w:t>Prentice</w:t>
      </w:r>
      <w:r>
        <w:rPr>
          <w:rFonts w:ascii="Cambria" w:hAnsi="Cambria"/>
        </w:rPr>
        <w:t xml:space="preserve"> </w:t>
      </w:r>
      <w:r w:rsidRPr="008A456A">
        <w:rPr>
          <w:rFonts w:ascii="Cambria" w:hAnsi="Cambria"/>
        </w:rPr>
        <w:t>Hall, 2008.  Print.</w:t>
      </w:r>
      <w:r w:rsidRPr="008A456A">
        <w:rPr>
          <w:rFonts w:ascii="Cambria" w:hAnsi="Cambria"/>
        </w:rPr>
        <w:tab/>
      </w:r>
    </w:p>
    <w:p w:rsidR="00A46703" w:rsidRPr="008A456A" w:rsidRDefault="00A46703" w:rsidP="008A456A">
      <w:pPr>
        <w:ind w:left="-288"/>
        <w:rPr>
          <w:rFonts w:ascii="Cambria" w:hAnsi="Cambria"/>
          <w:b/>
        </w:rPr>
      </w:pPr>
    </w:p>
    <w:sectPr w:rsidR="00A46703" w:rsidRPr="008A456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F8E" w:rsidRDefault="00C30F8E">
      <w:r>
        <w:separator/>
      </w:r>
    </w:p>
  </w:endnote>
  <w:endnote w:type="continuationSeparator" w:id="0">
    <w:p w:rsidR="00C30F8E" w:rsidRDefault="00C3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E84" w:rsidRPr="00664E84" w:rsidRDefault="00664E84" w:rsidP="00664E84">
    <w:pPr>
      <w:pStyle w:val="Footer"/>
      <w:ind w:left="-432"/>
    </w:pPr>
    <w:r w:rsidRPr="00574D41">
      <w:rPr>
        <w:rFonts w:ascii="Cambria" w:hAnsi="Cambria"/>
        <w:sz w:val="20"/>
        <w:szCs w:val="20"/>
      </w:rPr>
      <w:t xml:space="preserve">Find this page and other Saint Rose Writing Center resources at: </w:t>
    </w:r>
    <w:hyperlink r:id="rId1" w:history="1">
      <w:r w:rsidRPr="002A0E9C">
        <w:rPr>
          <w:rStyle w:val="Hyperlink"/>
          <w:rFonts w:ascii="Cambria" w:hAnsi="Cambria"/>
          <w:b/>
          <w:bCs/>
          <w:sz w:val="20"/>
          <w:szCs w:val="20"/>
        </w:rPr>
        <w:t>http://www.strose.edu/writingcenter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F8E" w:rsidRDefault="00C30F8E">
      <w:r>
        <w:separator/>
      </w:r>
    </w:p>
  </w:footnote>
  <w:footnote w:type="continuationSeparator" w:id="0">
    <w:p w:rsidR="00C30F8E" w:rsidRDefault="00C3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D0CDC"/>
    <w:multiLevelType w:val="hybridMultilevel"/>
    <w:tmpl w:val="EBCA4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07186"/>
    <w:multiLevelType w:val="hybridMultilevel"/>
    <w:tmpl w:val="F85A34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C6FC0"/>
    <w:multiLevelType w:val="hybridMultilevel"/>
    <w:tmpl w:val="F1280F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6B0DC1"/>
    <w:multiLevelType w:val="hybridMultilevel"/>
    <w:tmpl w:val="D02E3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AA5"/>
    <w:rsid w:val="0000670E"/>
    <w:rsid w:val="00012881"/>
    <w:rsid w:val="00040811"/>
    <w:rsid w:val="000858E6"/>
    <w:rsid w:val="000A4CD5"/>
    <w:rsid w:val="000D42F0"/>
    <w:rsid w:val="00104AA5"/>
    <w:rsid w:val="001A25AE"/>
    <w:rsid w:val="001C2D78"/>
    <w:rsid w:val="001E601F"/>
    <w:rsid w:val="00281737"/>
    <w:rsid w:val="00291165"/>
    <w:rsid w:val="002C4F07"/>
    <w:rsid w:val="00347C5D"/>
    <w:rsid w:val="00395AE3"/>
    <w:rsid w:val="00480C70"/>
    <w:rsid w:val="004814B4"/>
    <w:rsid w:val="004A4204"/>
    <w:rsid w:val="004C2E50"/>
    <w:rsid w:val="00504094"/>
    <w:rsid w:val="00512FDA"/>
    <w:rsid w:val="005167A6"/>
    <w:rsid w:val="005622CA"/>
    <w:rsid w:val="00664E84"/>
    <w:rsid w:val="006B1D51"/>
    <w:rsid w:val="006B4CCC"/>
    <w:rsid w:val="00716176"/>
    <w:rsid w:val="0072161B"/>
    <w:rsid w:val="00742A03"/>
    <w:rsid w:val="007C172F"/>
    <w:rsid w:val="007C7EB4"/>
    <w:rsid w:val="007D1D87"/>
    <w:rsid w:val="00814D5E"/>
    <w:rsid w:val="008A456A"/>
    <w:rsid w:val="008B3180"/>
    <w:rsid w:val="0093181E"/>
    <w:rsid w:val="00942443"/>
    <w:rsid w:val="009D4092"/>
    <w:rsid w:val="00A46703"/>
    <w:rsid w:val="00A54FB6"/>
    <w:rsid w:val="00A71856"/>
    <w:rsid w:val="00AE7BB0"/>
    <w:rsid w:val="00B92830"/>
    <w:rsid w:val="00BA4455"/>
    <w:rsid w:val="00BB4684"/>
    <w:rsid w:val="00C06340"/>
    <w:rsid w:val="00C16877"/>
    <w:rsid w:val="00C30F8E"/>
    <w:rsid w:val="00C72ED2"/>
    <w:rsid w:val="00C83BD2"/>
    <w:rsid w:val="00C8581E"/>
    <w:rsid w:val="00C877F4"/>
    <w:rsid w:val="00CC32DA"/>
    <w:rsid w:val="00CC5C57"/>
    <w:rsid w:val="00CE2950"/>
    <w:rsid w:val="00D36BF3"/>
    <w:rsid w:val="00D604DD"/>
    <w:rsid w:val="00D761D5"/>
    <w:rsid w:val="00D81300"/>
    <w:rsid w:val="00DF03D2"/>
    <w:rsid w:val="00E21BF6"/>
    <w:rsid w:val="00E66AA4"/>
    <w:rsid w:val="00E924FD"/>
    <w:rsid w:val="00FC3280"/>
    <w:rsid w:val="00F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077592-2EB2-420C-B75F-E0792AE1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A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4AA5"/>
    <w:rPr>
      <w:color w:val="0000FF"/>
      <w:u w:val="single"/>
    </w:rPr>
  </w:style>
  <w:style w:type="paragraph" w:styleId="NormalWeb">
    <w:name w:val="Normal (Web)"/>
    <w:basedOn w:val="Normal"/>
    <w:rsid w:val="00104AA5"/>
    <w:pPr>
      <w:spacing w:before="100" w:beforeAutospacing="1" w:after="100" w:afterAutospacing="1"/>
    </w:pPr>
    <w:rPr>
      <w:rFonts w:ascii="Verdana" w:hAnsi="Verdana"/>
    </w:rPr>
  </w:style>
  <w:style w:type="paragraph" w:styleId="Header">
    <w:name w:val="header"/>
    <w:basedOn w:val="Normal"/>
    <w:rsid w:val="00D761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1D5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D761D5"/>
    <w:rPr>
      <w:sz w:val="20"/>
      <w:szCs w:val="20"/>
    </w:rPr>
  </w:style>
  <w:style w:type="character" w:styleId="EndnoteReference">
    <w:name w:val="endnote reference"/>
    <w:semiHidden/>
    <w:rsid w:val="00D761D5"/>
    <w:rPr>
      <w:vertAlign w:val="superscript"/>
    </w:rPr>
  </w:style>
  <w:style w:type="character" w:styleId="FollowedHyperlink">
    <w:name w:val="FollowedHyperlink"/>
    <w:rsid w:val="00BB468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ose.edu/writing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Passive and Active Voice</vt:lpstr>
    </vt:vector>
  </TitlesOfParts>
  <Company>The College of Saint Rose</Company>
  <LinksUpToDate>false</LinksUpToDate>
  <CharactersWithSpaces>1627</CharactersWithSpaces>
  <SharedDoc>false</SharedDoc>
  <HLinks>
    <vt:vector size="6" baseType="variant"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http://www.strose.edu/writingcenter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Passive and Active Voice</dc:title>
  <dc:subject/>
  <dc:creator>ETS</dc:creator>
  <cp:keywords/>
  <dc:description/>
  <cp:lastModifiedBy>DUFORT, SHIRLEE</cp:lastModifiedBy>
  <cp:revision>5</cp:revision>
  <cp:lastPrinted>2006-11-20T19:26:00Z</cp:lastPrinted>
  <dcterms:created xsi:type="dcterms:W3CDTF">2016-03-23T18:24:00Z</dcterms:created>
  <dcterms:modified xsi:type="dcterms:W3CDTF">2018-03-22T19:52:00Z</dcterms:modified>
</cp:coreProperties>
</file>